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5C27A495" w:rsidR="002E0968" w:rsidRDefault="00923363" w:rsidP="008579A9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8814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98" wp14:editId="63AD9E12">
                <wp:simplePos x="0" y="0"/>
                <wp:positionH relativeFrom="margin">
                  <wp:posOffset>1202055</wp:posOffset>
                </wp:positionH>
                <wp:positionV relativeFrom="paragraph">
                  <wp:posOffset>224155</wp:posOffset>
                </wp:positionV>
                <wp:extent cx="4375150" cy="603250"/>
                <wp:effectExtent l="19050" t="1905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D61B" w14:textId="42F8D6AD" w:rsidR="0092608D" w:rsidRPr="00F7727E" w:rsidRDefault="0092608D" w:rsidP="00DD3A52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="008579A9" w:rsidRPr="00AB0B8C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="008579A9"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B8BDE98" id="四角形: 角を丸くする 1" o:spid="_x0000_s1027" style="position:absolute;left:0;text-align:left;margin-left:94.65pt;margin-top:17.65pt;width:344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" fillcolor="black [3213]" strokecolor="#a5a5a5 [3206]" strokeweight="2.25pt">
                <v:fill r:id="rId8" o:title="" color2="white [3212]" type="pattern"/>
                <v:stroke joinstyle="miter"/>
                <v:textbox>
                  <w:txbxContent>
                    <w:p w14:paraId="6A4CD61B" w14:textId="42F8D6AD" w:rsidR="0092608D" w:rsidRPr="00F7727E" w:rsidRDefault="0092608D" w:rsidP="00DD3A52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="008579A9" w:rsidRPr="00AB0B8C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40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="008579A9"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C1935" w14:textId="0A9B7B12" w:rsidR="00BD3B88" w:rsidRDefault="002E0968" w:rsidP="0096718B">
      <w:pPr>
        <w:tabs>
          <w:tab w:val="left" w:pos="9270"/>
        </w:tabs>
      </w:pPr>
      <w:r>
        <w:tab/>
      </w:r>
      <w:r w:rsidR="004F733E">
        <w:t>R</w:t>
      </w:r>
      <w:r w:rsidR="00EA6B71">
        <w:rPr>
          <w:rFonts w:hint="eastAsia"/>
        </w:rPr>
        <w:t>6</w:t>
      </w:r>
      <w:r w:rsidR="00E12D74">
        <w:rPr>
          <w:rFonts w:hint="eastAsia"/>
        </w:rPr>
        <w:t>.4</w:t>
      </w:r>
      <w:r w:rsidR="004B050A">
        <w:rPr>
          <w:rFonts w:hint="eastAsia"/>
        </w:rPr>
        <w:t>月</w:t>
      </w:r>
    </w:p>
    <w:p w14:paraId="6FFF7E82" w14:textId="1026B9D5" w:rsidR="008579A9" w:rsidRPr="008579A9" w:rsidRDefault="007959EB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6DF70D28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798195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798195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5C44684" id="四角形: 角を丸くする 7" o:spid="_x0000_s1026" style="position:absolute;left:0;text-align:left;margin-left:0;margin-top:6.65pt;width:507.5pt;height:62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BB222C1" w14:textId="068E2BF3" w:rsidR="00E51015" w:rsidRPr="00E51F19" w:rsidRDefault="00E51015" w:rsidP="00FC030A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</w:rPr>
      </w:pPr>
    </w:p>
    <w:p w14:paraId="35FEA3F5" w14:textId="16E8E5C9" w:rsidR="00762CFC" w:rsidRDefault="0065210B" w:rsidP="00E51F1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秋田県産品テスト販売制度</w:t>
      </w:r>
      <w:r w:rsidR="00E51F19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について</w:t>
      </w:r>
    </w:p>
    <w:p w14:paraId="1B4FDD8C" w14:textId="2B6EA53F" w:rsidR="00E932B9" w:rsidRPr="00E12D74" w:rsidRDefault="0065210B" w:rsidP="00F27AFB">
      <w:pPr>
        <w:tabs>
          <w:tab w:val="left" w:pos="6350"/>
        </w:tabs>
        <w:spacing w:before="240"/>
        <w:ind w:firstLineChars="200" w:firstLine="522"/>
        <w:jc w:val="left"/>
        <w:rPr>
          <w:rFonts w:ascii="HGPｺﾞｼｯｸM" w:eastAsia="HGPｺﾞｼｯｸM" w:hAnsi="HGPｺﾞｼｯｸE"/>
          <w:b/>
          <w:bCs/>
          <w:sz w:val="26"/>
          <w:szCs w:val="26"/>
        </w:rPr>
      </w:pPr>
      <w:r w:rsidRPr="00E12D74">
        <w:rPr>
          <w:rFonts w:ascii="HGPｺﾞｼｯｸM" w:eastAsia="HGPｺﾞｼｯｸM" w:hAnsi="HGPｺﾞｼｯｸE" w:hint="eastAsia"/>
          <w:b/>
          <w:bCs/>
          <w:sz w:val="26"/>
          <w:szCs w:val="26"/>
        </w:rPr>
        <w:t>秋田県では、販売力の強化や商品の改良に繋げていくことを目的として、秋田県のアンテナ</w:t>
      </w:r>
    </w:p>
    <w:p w14:paraId="36D86CD9" w14:textId="4EC61D14" w:rsidR="0065210B" w:rsidRPr="00E12D74" w:rsidRDefault="00E12D74" w:rsidP="00F27AFB">
      <w:pPr>
        <w:tabs>
          <w:tab w:val="left" w:pos="6350"/>
        </w:tabs>
        <w:spacing w:before="240"/>
        <w:ind w:firstLineChars="200" w:firstLine="522"/>
        <w:jc w:val="left"/>
        <w:rPr>
          <w:rFonts w:ascii="HGPｺﾞｼｯｸM" w:eastAsia="HGPｺﾞｼｯｸM" w:hAnsi="HGPｺﾞｼｯｸE"/>
          <w:b/>
          <w:bCs/>
          <w:sz w:val="26"/>
          <w:szCs w:val="26"/>
        </w:rPr>
      </w:pPr>
      <w:r w:rsidRPr="00E12D74">
        <w:rPr>
          <w:rFonts w:ascii="HGPｺﾞｼｯｸM" w:eastAsia="HGPｺﾞｼｯｸM" w:hAnsi="HGPｺﾞｼｯｸE" w:hint="eastAsia"/>
          <w:b/>
          <w:bCs/>
          <w:sz w:val="26"/>
          <w:szCs w:val="26"/>
        </w:rPr>
        <w:t>ショップや</w:t>
      </w:r>
      <w:r w:rsidR="0065210B" w:rsidRPr="00E12D74">
        <w:rPr>
          <w:rFonts w:ascii="HGPｺﾞｼｯｸM" w:eastAsia="HGPｺﾞｼｯｸM" w:hAnsi="HGPｺﾞｼｯｸE" w:hint="eastAsia"/>
          <w:b/>
          <w:bCs/>
          <w:sz w:val="26"/>
          <w:szCs w:val="26"/>
        </w:rPr>
        <w:t>協力店舗での秋田県産品テスト販売制度を実施しています。ぜひご活用ください。</w:t>
      </w:r>
    </w:p>
    <w:p w14:paraId="12716818" w14:textId="77777777" w:rsidR="008D786D" w:rsidRPr="00E12D74" w:rsidRDefault="008D786D" w:rsidP="00762CFC">
      <w:pPr>
        <w:tabs>
          <w:tab w:val="left" w:pos="6350"/>
        </w:tabs>
        <w:ind w:firstLineChars="200" w:firstLine="482"/>
        <w:jc w:val="left"/>
        <w:rPr>
          <w:rFonts w:ascii="HGPｺﾞｼｯｸM" w:eastAsia="HGPｺﾞｼｯｸM" w:hAnsi="HGPｺﾞｼｯｸE"/>
          <w:b/>
          <w:bCs/>
          <w:sz w:val="24"/>
          <w:szCs w:val="28"/>
        </w:rPr>
      </w:pPr>
    </w:p>
    <w:p w14:paraId="5478BAD5" w14:textId="5E4AA20E" w:rsidR="00DA7C3E" w:rsidRDefault="00636EE8" w:rsidP="00F86D76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65210B" w:rsidRPr="00C76E52">
        <w:rPr>
          <w:rFonts w:ascii="HGPｺﾞｼｯｸM" w:eastAsia="HGPｺﾞｼｯｸM" w:hAnsi="HGPｺﾞｼｯｸE" w:hint="eastAsia"/>
          <w:b/>
          <w:bCs/>
          <w:spacing w:val="70"/>
          <w:kern w:val="0"/>
          <w:sz w:val="28"/>
          <w:szCs w:val="32"/>
          <w:fitText w:val="1124" w:id="-1261681664"/>
        </w:rPr>
        <w:t>対象</w:t>
      </w:r>
      <w:r w:rsidR="0065210B" w:rsidRPr="00C76E52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  <w:fitText w:val="1124" w:id="-1261681664"/>
        </w:rPr>
        <w:t>者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</w:t>
      </w:r>
      <w:r w:rsidR="0065210B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秋田県内に主たる事業所を有する企業、組合、各種団体、個人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5E52FD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</w:p>
    <w:p w14:paraId="284FED33" w14:textId="315C135A" w:rsidR="00BF2922" w:rsidRDefault="00C71448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65210B">
        <w:rPr>
          <w:rFonts w:ascii="HGPｺﾞｼｯｸM" w:eastAsia="HGPｺﾞｼｯｸM" w:hAnsi="HGPｺﾞｼｯｸE" w:hint="eastAsia"/>
          <w:b/>
          <w:bCs/>
          <w:sz w:val="28"/>
          <w:szCs w:val="32"/>
        </w:rPr>
        <w:t>対象商品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65210B">
        <w:rPr>
          <w:rFonts w:ascii="HGPｺﾞｼｯｸM" w:eastAsia="HGPｺﾞｼｯｸM" w:hAnsi="HGPｺﾞｼｯｸE" w:hint="eastAsia"/>
          <w:b/>
          <w:bCs/>
          <w:sz w:val="28"/>
          <w:szCs w:val="32"/>
        </w:rPr>
        <w:t>①秋田県内で生産された農林水産物</w:t>
      </w:r>
    </w:p>
    <w:p w14:paraId="7F2BD36D" w14:textId="45807A2A" w:rsidR="0065210B" w:rsidRDefault="0065210B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</w:t>
      </w:r>
      <w:r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②農林水産物以外の商品については、原則として、申請事業者が</w:t>
      </w:r>
    </w:p>
    <w:p w14:paraId="41BADA56" w14:textId="0CB82C8B" w:rsidR="0065210B" w:rsidRDefault="0065210B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　秋田県内で製造した商品であること。</w:t>
      </w:r>
    </w:p>
    <w:p w14:paraId="1091998E" w14:textId="62ED1F8A" w:rsidR="00AD759C" w:rsidRDefault="00AD759C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※テスト販売の条件</w:t>
      </w:r>
    </w:p>
    <w:p w14:paraId="3DDFE8A5" w14:textId="20838686" w:rsidR="00AD759C" w:rsidRDefault="00AD759C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・同一規格商品の生産及び継続販売が可能であること</w:t>
      </w:r>
      <w:r w:rsidR="008D786D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。</w:t>
      </w:r>
    </w:p>
    <w:p w14:paraId="0215E71A" w14:textId="21C73066" w:rsidR="00AD759C" w:rsidRDefault="00AD759C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・食品については、食品表示法、景品表示法及び米トレーサビリティ法</w:t>
      </w:r>
    </w:p>
    <w:p w14:paraId="71988BEC" w14:textId="0BC878DA" w:rsidR="00AD759C" w:rsidRDefault="00AD759C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　等の各法令の内容に適合し、適正な表示がなされていること</w:t>
      </w:r>
    </w:p>
    <w:p w14:paraId="24D0F9BF" w14:textId="12B54C06" w:rsidR="00AD759C" w:rsidRDefault="00AD759C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・希望店舗において、これまでに取扱い実績がない商品であること。</w:t>
      </w:r>
    </w:p>
    <w:p w14:paraId="50323787" w14:textId="1E6E94B4" w:rsidR="00AD759C" w:rsidRDefault="00AD759C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・常温、冷蔵、冷凍の保存の別を問わず、5日以上の賞味期限が</w:t>
      </w:r>
    </w:p>
    <w:p w14:paraId="134B7943" w14:textId="70242729" w:rsidR="00AD759C" w:rsidRDefault="00AD759C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　設定されていること。</w:t>
      </w:r>
    </w:p>
    <w:p w14:paraId="6652A6D3" w14:textId="77777777" w:rsidR="00E12D74" w:rsidRDefault="00E12D74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・</w:t>
      </w:r>
      <w:r w:rsidRPr="00E12D74">
        <w:rPr>
          <w:rFonts w:ascii="HGPｺﾞｼｯｸM" w:eastAsia="HGPｺﾞｼｯｸM" w:hAnsi="HGPｺﾞｼｯｸE" w:hint="eastAsia"/>
          <w:b/>
          <w:bCs/>
          <w:sz w:val="28"/>
          <w:szCs w:val="32"/>
        </w:rPr>
        <w:t>酒類販売を希望する場合は、販売する酒類に応じた酒類卸売業免許</w:t>
      </w:r>
    </w:p>
    <w:p w14:paraId="1EF2C17F" w14:textId="27E30332" w:rsidR="00E12D74" w:rsidRDefault="00E12D74" w:rsidP="00E12D74">
      <w:pPr>
        <w:tabs>
          <w:tab w:val="left" w:pos="6350"/>
        </w:tabs>
        <w:spacing w:line="380" w:lineRule="exact"/>
        <w:ind w:firstLineChars="857" w:firstLine="2409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E12D7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を取得し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ていること</w:t>
      </w:r>
    </w:p>
    <w:p w14:paraId="35FF34D3" w14:textId="70CC96E5" w:rsidR="008D786D" w:rsidRDefault="008D786D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・同一年度内に申請できる商品数は1事業者当たり3商品まで。</w:t>
      </w:r>
    </w:p>
    <w:p w14:paraId="1AEEE48D" w14:textId="77777777" w:rsidR="00E51D88" w:rsidRPr="00E12D74" w:rsidRDefault="00E51D88" w:rsidP="0065210B">
      <w:pPr>
        <w:tabs>
          <w:tab w:val="left" w:pos="6350"/>
        </w:tabs>
        <w:spacing w:line="380" w:lineRule="exact"/>
        <w:jc w:val="left"/>
        <w:rPr>
          <w:rFonts w:ascii="HGPｺﾞｼｯｸM" w:eastAsia="HGPｺﾞｼｯｸM" w:hAnsi="HGPｺﾞｼｯｸE"/>
          <w:b/>
          <w:bCs/>
          <w:sz w:val="20"/>
          <w:szCs w:val="21"/>
        </w:rPr>
      </w:pPr>
    </w:p>
    <w:p w14:paraId="7D0AB458" w14:textId="077F8CF4" w:rsidR="00BB7DCE" w:rsidRDefault="00BB7DCE" w:rsidP="00E51D88">
      <w:pPr>
        <w:tabs>
          <w:tab w:val="left" w:pos="6350"/>
        </w:tabs>
        <w:spacing w:line="3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E51D88">
        <w:rPr>
          <w:rFonts w:ascii="HGPｺﾞｼｯｸM" w:eastAsia="HGPｺﾞｼｯｸM" w:hAnsi="HGPｺﾞｼｯｸE" w:hint="eastAsia"/>
          <w:b/>
          <w:bCs/>
          <w:sz w:val="28"/>
          <w:szCs w:val="32"/>
        </w:rPr>
        <w:t>対象店舗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E51D88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・秋田県東京アンテナショップ「あきた美彩館」　（東京都港区高輪）</w:t>
      </w:r>
    </w:p>
    <w:p w14:paraId="6F7564D1" w14:textId="59302CCC" w:rsidR="00E51D88" w:rsidRDefault="00E51D88" w:rsidP="00E51D88">
      <w:pPr>
        <w:tabs>
          <w:tab w:val="left" w:pos="6350"/>
        </w:tabs>
        <w:spacing w:line="3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 ・「あきた県産品プラザ」（秋田県秋田市中通）</w:t>
      </w:r>
    </w:p>
    <w:p w14:paraId="61370D48" w14:textId="59F086E0" w:rsidR="00E51D88" w:rsidRDefault="00E51D88" w:rsidP="00E51D88">
      <w:pPr>
        <w:tabs>
          <w:tab w:val="left" w:pos="6350"/>
        </w:tabs>
        <w:spacing w:line="3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 ・「秋田ふるさと館」（東京都千代田区有楽町）</w:t>
      </w:r>
    </w:p>
    <w:p w14:paraId="2338D7EF" w14:textId="0B9ACDA3" w:rsidR="00E51D88" w:rsidRDefault="00E51D88" w:rsidP="00E51D88">
      <w:pPr>
        <w:tabs>
          <w:tab w:val="left" w:pos="6350"/>
        </w:tabs>
        <w:spacing w:line="3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 ・「秋田空港おみやげ広場あ・えーる」（秋田県秋田市雄和）</w:t>
      </w:r>
    </w:p>
    <w:p w14:paraId="1930AA67" w14:textId="66B41F49" w:rsidR="00E51D88" w:rsidRDefault="00E51D88" w:rsidP="00E51D88">
      <w:pPr>
        <w:tabs>
          <w:tab w:val="left" w:pos="6350"/>
        </w:tabs>
        <w:spacing w:line="3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 ・北東北三県アンテナショップ「みちのく夢プラザ」（福岡県福岡市）</w:t>
      </w:r>
    </w:p>
    <w:p w14:paraId="13F57D2E" w14:textId="772EC55E" w:rsidR="008D786D" w:rsidRDefault="008D786D" w:rsidP="008D786D">
      <w:pPr>
        <w:tabs>
          <w:tab w:val="left" w:pos="6350"/>
        </w:tabs>
        <w:spacing w:line="3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</w:p>
    <w:p w14:paraId="472F1AD6" w14:textId="48B0B394" w:rsidR="00384C2E" w:rsidRDefault="00FC030A" w:rsidP="00F27AFB">
      <w:pPr>
        <w:tabs>
          <w:tab w:val="left" w:pos="6350"/>
        </w:tabs>
        <w:spacing w:line="50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■</w:t>
      </w:r>
      <w:r w:rsidR="00BB09B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参加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をお考えの方は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384C2E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申込書等の提供、及び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詳細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等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について説明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</w:p>
    <w:p w14:paraId="7888B51D" w14:textId="6D19F8D5" w:rsidR="0005107D" w:rsidRPr="003B5C14" w:rsidRDefault="00E12D74" w:rsidP="00E12D74">
      <w:pPr>
        <w:tabs>
          <w:tab w:val="left" w:pos="6350"/>
        </w:tabs>
        <w:spacing w:line="500" w:lineRule="exact"/>
        <w:ind w:firstLineChars="400" w:firstLine="84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F9ADCA" wp14:editId="1F2023A2">
            <wp:simplePos x="0" y="0"/>
            <wp:positionH relativeFrom="column">
              <wp:posOffset>4351655</wp:posOffset>
            </wp:positionH>
            <wp:positionV relativeFrom="paragraph">
              <wp:posOffset>1237615</wp:posOffset>
            </wp:positionV>
            <wp:extent cx="1987550" cy="266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A0A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01207439" wp14:editId="4397447A">
            <wp:simplePos x="0" y="0"/>
            <wp:positionH relativeFrom="column">
              <wp:posOffset>5615305</wp:posOffset>
            </wp:positionH>
            <wp:positionV relativeFrom="paragraph">
              <wp:posOffset>570865</wp:posOffset>
            </wp:positionV>
            <wp:extent cx="666750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A5618" wp14:editId="32194E12">
                <wp:simplePos x="0" y="0"/>
                <wp:positionH relativeFrom="margin">
                  <wp:posOffset>190500</wp:posOffset>
                </wp:positionH>
                <wp:positionV relativeFrom="paragraph">
                  <wp:posOffset>482600</wp:posOffset>
                </wp:positionV>
                <wp:extent cx="6464300" cy="1066800"/>
                <wp:effectExtent l="0" t="0" r="127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D70C9" w14:textId="77777777" w:rsidR="00E12D74" w:rsidRPr="007F0CE7" w:rsidRDefault="00E12D74" w:rsidP="00E12D74">
                            <w:pPr>
                              <w:ind w:firstLineChars="200" w:firstLine="56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連絡先：</w:t>
                            </w:r>
                            <w:r w:rsidRPr="007F0CE7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182CAE1B" w14:textId="73D32B42" w:rsidR="00E12D74" w:rsidRPr="00E12D74" w:rsidRDefault="00E12D74" w:rsidP="00E12D74">
                            <w:pPr>
                              <w:ind w:firstLineChars="250" w:firstLine="60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　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</w:p>
                          <w:p w14:paraId="0520088B" w14:textId="77777777" w:rsidR="00E12D74" w:rsidRPr="00365A0A" w:rsidRDefault="00E12D74" w:rsidP="00E12D74">
                            <w:pPr>
                              <w:ind w:firstLineChars="150" w:firstLine="36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72A5618" id="四角形: 角を丸くする 2" o:spid="_x0000_s1028" style="position:absolute;left:0;text-align:left;margin-left:15pt;margin-top:38pt;width:509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" filled="f" strokecolor="windowText" strokeweight="1pt">
                <v:stroke joinstyle="miter"/>
                <v:textbox>
                  <w:txbxContent>
                    <w:p w14:paraId="478D70C9" w14:textId="77777777" w:rsidR="00E12D74" w:rsidRPr="007F0CE7" w:rsidRDefault="00E12D74" w:rsidP="00E12D74">
                      <w:pPr>
                        <w:ind w:firstLineChars="200" w:firstLine="56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連絡先：</w:t>
                      </w:r>
                      <w:r w:rsidRPr="007F0CE7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182CAE1B" w14:textId="73D32B42" w:rsidR="00E12D74" w:rsidRPr="00E12D74" w:rsidRDefault="00E12D74" w:rsidP="00E12D74">
                      <w:pPr>
                        <w:ind w:firstLineChars="250" w:firstLine="60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　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</w:p>
                    <w:p w14:paraId="0520088B" w14:textId="77777777" w:rsidR="00E12D74" w:rsidRPr="00365A0A" w:rsidRDefault="00E12D74" w:rsidP="00E12D74">
                      <w:pPr>
                        <w:ind w:firstLineChars="150" w:firstLine="36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</w:t>
      </w:r>
      <w:r w:rsidR="005C6377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  <w:r w:rsidR="004A2C3B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sectPr w:rsidR="0005107D" w:rsidRPr="003B5C14" w:rsidSect="00E025BE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E438" w14:textId="77777777" w:rsidR="004F733E" w:rsidRDefault="004F733E" w:rsidP="004F733E">
      <w:r>
        <w:separator/>
      </w:r>
    </w:p>
  </w:endnote>
  <w:endnote w:type="continuationSeparator" w:id="0">
    <w:p w14:paraId="2153CBF3" w14:textId="77777777" w:rsidR="004F733E" w:rsidRDefault="004F733E" w:rsidP="004F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6574" w14:textId="77777777" w:rsidR="004F733E" w:rsidRDefault="004F733E" w:rsidP="004F733E">
      <w:r>
        <w:separator/>
      </w:r>
    </w:p>
  </w:footnote>
  <w:footnote w:type="continuationSeparator" w:id="0">
    <w:p w14:paraId="275211A1" w14:textId="77777777" w:rsidR="004F733E" w:rsidRDefault="004F733E" w:rsidP="004F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0E6C"/>
    <w:multiLevelType w:val="hybridMultilevel"/>
    <w:tmpl w:val="3F6A25C4"/>
    <w:lvl w:ilvl="0" w:tplc="B47805DC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" w15:restartNumberingAfterBreak="0">
    <w:nsid w:val="476E7E5B"/>
    <w:multiLevelType w:val="hybridMultilevel"/>
    <w:tmpl w:val="466ADFD4"/>
    <w:lvl w:ilvl="0" w:tplc="99364592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7937645">
    <w:abstractNumId w:val="1"/>
  </w:num>
  <w:num w:numId="2" w16cid:durableId="128877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3348E"/>
    <w:rsid w:val="0005107D"/>
    <w:rsid w:val="0005475A"/>
    <w:rsid w:val="0005608B"/>
    <w:rsid w:val="001630C2"/>
    <w:rsid w:val="00176DE2"/>
    <w:rsid w:val="00290225"/>
    <w:rsid w:val="002A3055"/>
    <w:rsid w:val="002B6CBB"/>
    <w:rsid w:val="002E0968"/>
    <w:rsid w:val="003754E4"/>
    <w:rsid w:val="003815A6"/>
    <w:rsid w:val="00384C2E"/>
    <w:rsid w:val="00386648"/>
    <w:rsid w:val="003A59BB"/>
    <w:rsid w:val="003B5C14"/>
    <w:rsid w:val="003E187C"/>
    <w:rsid w:val="003E6C18"/>
    <w:rsid w:val="00422F7F"/>
    <w:rsid w:val="00423960"/>
    <w:rsid w:val="00487B5B"/>
    <w:rsid w:val="0049125F"/>
    <w:rsid w:val="00494858"/>
    <w:rsid w:val="004A2C3B"/>
    <w:rsid w:val="004B050A"/>
    <w:rsid w:val="004F733E"/>
    <w:rsid w:val="005139FA"/>
    <w:rsid w:val="0053100F"/>
    <w:rsid w:val="00553621"/>
    <w:rsid w:val="00596D22"/>
    <w:rsid w:val="00597851"/>
    <w:rsid w:val="005C6377"/>
    <w:rsid w:val="005E0857"/>
    <w:rsid w:val="005E1AA8"/>
    <w:rsid w:val="005E52FD"/>
    <w:rsid w:val="00636EE8"/>
    <w:rsid w:val="0065210B"/>
    <w:rsid w:val="00660104"/>
    <w:rsid w:val="00665147"/>
    <w:rsid w:val="00693799"/>
    <w:rsid w:val="006B3680"/>
    <w:rsid w:val="006C25BD"/>
    <w:rsid w:val="00762CFC"/>
    <w:rsid w:val="007959EB"/>
    <w:rsid w:val="00822372"/>
    <w:rsid w:val="00825234"/>
    <w:rsid w:val="008579A9"/>
    <w:rsid w:val="008623DA"/>
    <w:rsid w:val="00881491"/>
    <w:rsid w:val="00891FF1"/>
    <w:rsid w:val="008D786D"/>
    <w:rsid w:val="00902641"/>
    <w:rsid w:val="00923363"/>
    <w:rsid w:val="0092608D"/>
    <w:rsid w:val="0096718B"/>
    <w:rsid w:val="00970089"/>
    <w:rsid w:val="009F7073"/>
    <w:rsid w:val="00A561E0"/>
    <w:rsid w:val="00A91405"/>
    <w:rsid w:val="00AB0B8C"/>
    <w:rsid w:val="00AC2096"/>
    <w:rsid w:val="00AC2D4C"/>
    <w:rsid w:val="00AD759C"/>
    <w:rsid w:val="00AF6468"/>
    <w:rsid w:val="00B21507"/>
    <w:rsid w:val="00B46798"/>
    <w:rsid w:val="00B61715"/>
    <w:rsid w:val="00B64311"/>
    <w:rsid w:val="00B71272"/>
    <w:rsid w:val="00B90D8D"/>
    <w:rsid w:val="00B919E7"/>
    <w:rsid w:val="00BB09B7"/>
    <w:rsid w:val="00BB7DCE"/>
    <w:rsid w:val="00BD3B88"/>
    <w:rsid w:val="00BF2922"/>
    <w:rsid w:val="00C21413"/>
    <w:rsid w:val="00C51E83"/>
    <w:rsid w:val="00C71448"/>
    <w:rsid w:val="00C76E52"/>
    <w:rsid w:val="00CB2923"/>
    <w:rsid w:val="00CB7D80"/>
    <w:rsid w:val="00CC65D6"/>
    <w:rsid w:val="00CD6A92"/>
    <w:rsid w:val="00D1472D"/>
    <w:rsid w:val="00D46EC8"/>
    <w:rsid w:val="00D8660D"/>
    <w:rsid w:val="00D9017F"/>
    <w:rsid w:val="00D973F6"/>
    <w:rsid w:val="00DA2832"/>
    <w:rsid w:val="00DA2C09"/>
    <w:rsid w:val="00DA7C3E"/>
    <w:rsid w:val="00DD3A52"/>
    <w:rsid w:val="00DE0BD2"/>
    <w:rsid w:val="00E025BE"/>
    <w:rsid w:val="00E12D74"/>
    <w:rsid w:val="00E51015"/>
    <w:rsid w:val="00E51D88"/>
    <w:rsid w:val="00E51F19"/>
    <w:rsid w:val="00E65C41"/>
    <w:rsid w:val="00E908F0"/>
    <w:rsid w:val="00E932B9"/>
    <w:rsid w:val="00EA6B71"/>
    <w:rsid w:val="00EB2529"/>
    <w:rsid w:val="00EF00F1"/>
    <w:rsid w:val="00F27AFB"/>
    <w:rsid w:val="00F46D7A"/>
    <w:rsid w:val="00F7727E"/>
    <w:rsid w:val="00F86D76"/>
    <w:rsid w:val="00F968C6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7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33E"/>
  </w:style>
  <w:style w:type="paragraph" w:styleId="a6">
    <w:name w:val="footer"/>
    <w:basedOn w:val="a"/>
    <w:link w:val="a7"/>
    <w:uiPriority w:val="99"/>
    <w:unhideWhenUsed/>
    <w:rsid w:val="004F7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吉田　文香</cp:lastModifiedBy>
  <cp:revision>3</cp:revision>
  <cp:lastPrinted>2022-06-16T05:19:00Z</cp:lastPrinted>
  <dcterms:created xsi:type="dcterms:W3CDTF">2024-04-12T00:23:00Z</dcterms:created>
  <dcterms:modified xsi:type="dcterms:W3CDTF">2024-04-17T04:13:00Z</dcterms:modified>
</cp:coreProperties>
</file>